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C07F5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FC3315"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2A76A6">
              <w:rPr>
                <w:b/>
                <w:sz w:val="22"/>
                <w:szCs w:val="22"/>
              </w:rPr>
              <w:t xml:space="preserve">    MSwB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935E34" w:rsidRPr="00935E34">
              <w:rPr>
                <w:b/>
                <w:sz w:val="22"/>
                <w:szCs w:val="22"/>
              </w:rPr>
              <w:t>PRAWO UPADŁOŚCIOWE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2F7803">
              <w:rPr>
                <w:b/>
                <w:sz w:val="22"/>
                <w:szCs w:val="22"/>
              </w:rPr>
              <w:t>42</w:t>
            </w:r>
            <w:r w:rsidR="00935E34">
              <w:rPr>
                <w:b/>
                <w:sz w:val="22"/>
                <w:szCs w:val="22"/>
              </w:rPr>
              <w:t>.2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8A531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CA513A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</w:t>
            </w:r>
            <w:r w:rsidR="00FC3315" w:rsidRPr="00511AA4">
              <w:rPr>
                <w:b/>
                <w:sz w:val="22"/>
                <w:szCs w:val="22"/>
              </w:rPr>
              <w:t>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0D29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426C21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426C21">
            <w:pPr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A21E6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Grażyna </w:t>
            </w:r>
            <w:proofErr w:type="spellStart"/>
            <w:r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426C2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Grażyna </w:t>
            </w:r>
            <w:proofErr w:type="spellStart"/>
            <w:r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A21E6A" w:rsidRDefault="00A21E6A" w:rsidP="00A21E6A">
            <w:pPr>
              <w:jc w:val="both"/>
              <w:rPr>
                <w:sz w:val="24"/>
                <w:szCs w:val="24"/>
              </w:rPr>
            </w:pPr>
            <w:r w:rsidRPr="00A21E6A">
              <w:rPr>
                <w:sz w:val="24"/>
                <w:szCs w:val="24"/>
              </w:rPr>
              <w:t>Student powinien uzyskać podstawowe wiadomości dotyczące przebiegu postępowania upadłościowego wraz z pogłębioną analizą</w:t>
            </w:r>
            <w:r>
              <w:rPr>
                <w:sz w:val="24"/>
                <w:szCs w:val="24"/>
              </w:rPr>
              <w:t xml:space="preserve"> szczególnych zagadnień prawno-</w:t>
            </w:r>
            <w:r w:rsidRPr="00A21E6A">
              <w:rPr>
                <w:sz w:val="24"/>
                <w:szCs w:val="24"/>
              </w:rPr>
              <w:t xml:space="preserve">materialnych. Obejmują one po pierwsze przesłanki wszczęcia postępowania upadłościowego lub naprawczego. W odniesieniu do postępowania upadłościowego obejmującego likwidację majątku upadłego omawiane są następujące zagadnienia: skutki ogłoszenia upadłości dla stosunków prawnych upadłego, konstrukcja masy upadłości i jej likwidacja, realizacja zabezpieczeń rzeczowych oraz zaspokojenie wierzycieli. Prezentowane są ponadto odrębności dotyczące postępowania wobec osób nieprowadzących działalności gospodarczej. W odniesieniu do postępowania upadłościowego z możliwością zawarcia układu oraz postępowania naprawczego tematyka obejmuje skutki ogłoszenia upadłości lub wszczęcia postępowania naprawczego, treść i sposób przyjęcia układu oraz jego skutki. Zagadnienia prezentowane są z punktu widzenia poszczególnych uczestników postępowania (syndyka, upadłego, wierzycieli, sądu) Wykład jest ilustrowany kazusami oraz przykładami </w:t>
            </w:r>
            <w:proofErr w:type="spellStart"/>
            <w:r w:rsidRPr="00A21E6A">
              <w:rPr>
                <w:sz w:val="24"/>
                <w:szCs w:val="24"/>
              </w:rPr>
              <w:t>prawnoporównawczymi</w:t>
            </w:r>
            <w:proofErr w:type="spellEnd"/>
            <w:r w:rsidRPr="00A21E6A">
              <w:rPr>
                <w:sz w:val="24"/>
                <w:szCs w:val="24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A768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A768BF" w:rsidP="004C68E2">
            <w:pPr>
              <w:jc w:val="both"/>
              <w:rPr>
                <w:sz w:val="22"/>
                <w:szCs w:val="22"/>
              </w:rPr>
            </w:pPr>
            <w:r w:rsidRPr="002660E9">
              <w:rPr>
                <w:sz w:val="22"/>
                <w:szCs w:val="22"/>
              </w:rPr>
              <w:t>Student omawia i ilustruje przykładami podstawowe zasady postępowania upadł</w:t>
            </w:r>
            <w:r>
              <w:rPr>
                <w:sz w:val="22"/>
                <w:szCs w:val="22"/>
              </w:rPr>
              <w:t>ościowego.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768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A768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A768BF" w:rsidP="00FC3315">
            <w:pPr>
              <w:rPr>
                <w:sz w:val="22"/>
                <w:szCs w:val="22"/>
              </w:rPr>
            </w:pPr>
            <w:r w:rsidRPr="002660E9">
              <w:rPr>
                <w:sz w:val="22"/>
                <w:szCs w:val="22"/>
              </w:rPr>
              <w:t>Student wymienia i opisuje wszystkie podmio</w:t>
            </w:r>
            <w:r>
              <w:rPr>
                <w:sz w:val="22"/>
                <w:szCs w:val="22"/>
              </w:rPr>
              <w:t>ty postępowania upadłościowego.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768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K!P_W11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A768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4C68E2" w:rsidRDefault="004C68E2" w:rsidP="004C68E2">
            <w:pPr>
              <w:jc w:val="both"/>
              <w:rPr>
                <w:sz w:val="24"/>
                <w:szCs w:val="24"/>
              </w:rPr>
            </w:pPr>
            <w:r w:rsidRPr="004C68E2">
              <w:rPr>
                <w:sz w:val="24"/>
                <w:szCs w:val="24"/>
              </w:rPr>
              <w:t>Umiejętność krytycznej analizy obowiązujących regulacji z zakresu upadłości w świetle pojawiają</w:t>
            </w:r>
            <w:r>
              <w:rPr>
                <w:sz w:val="24"/>
                <w:szCs w:val="24"/>
              </w:rPr>
              <w:t>cych się problemów praktycznych</w:t>
            </w:r>
            <w:r w:rsidRPr="004C68E2">
              <w:rPr>
                <w:sz w:val="24"/>
                <w:szCs w:val="24"/>
              </w:rPr>
              <w:t>; Znajomość podstawowego schematu oraz umiejętność poprawnej interpretacji podstawowych zasad prawa upadłościowego: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A768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:rsidR="00CA513A" w:rsidRPr="00511AA4" w:rsidRDefault="00CA513A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A768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A768BF" w:rsidP="00A768BF">
            <w:pPr>
              <w:jc w:val="both"/>
              <w:rPr>
                <w:sz w:val="22"/>
                <w:szCs w:val="22"/>
              </w:rPr>
            </w:pPr>
            <w:r w:rsidRPr="002660E9">
              <w:rPr>
                <w:sz w:val="22"/>
                <w:szCs w:val="22"/>
              </w:rPr>
              <w:t>Student sporządza wnioski i inne dokumenty przydatne w postępowaniu upadłościowym.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768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775BC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4C68E2" w:rsidRDefault="004C68E2" w:rsidP="004C68E2">
            <w:pPr>
              <w:jc w:val="both"/>
              <w:rPr>
                <w:sz w:val="24"/>
                <w:szCs w:val="24"/>
              </w:rPr>
            </w:pPr>
            <w:r w:rsidRPr="004C68E2">
              <w:rPr>
                <w:sz w:val="24"/>
                <w:szCs w:val="24"/>
              </w:rPr>
              <w:t xml:space="preserve">Umiejętność stosowania prawa upadłościowego procesowego i materialnego w sposób prowadzący do wyników efektywnych ekonomicznie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768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A768BF" w:rsidP="00A768BF">
            <w:pPr>
              <w:jc w:val="both"/>
              <w:rPr>
                <w:sz w:val="22"/>
                <w:szCs w:val="22"/>
              </w:rPr>
            </w:pPr>
            <w:r w:rsidRPr="002660E9">
              <w:rPr>
                <w:sz w:val="22"/>
                <w:szCs w:val="22"/>
              </w:rPr>
              <w:t>Student współpracuje z innymi w małych grupach, przygotowując pisma procesowe, wnioski i rozwiązania problemów w stanach faktycznych.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511AA4" w:rsidRDefault="00A768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A210D4" w:rsidRPr="00511AA4" w:rsidRDefault="00FC3315" w:rsidP="0033248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426C21" w:rsidRPr="00511AA4" w:rsidTr="00EA2D0E">
        <w:tc>
          <w:tcPr>
            <w:tcW w:w="10008" w:type="dxa"/>
          </w:tcPr>
          <w:p w:rsidR="00426C21" w:rsidRPr="003033C3" w:rsidRDefault="00426C21" w:rsidP="0055086F">
            <w:pPr>
              <w:jc w:val="both"/>
              <w:rPr>
                <w:sz w:val="24"/>
                <w:szCs w:val="24"/>
              </w:rPr>
            </w:pPr>
            <w:r w:rsidRPr="003033C3">
              <w:rPr>
                <w:sz w:val="22"/>
                <w:szCs w:val="22"/>
              </w:rPr>
              <w:t>Zasady</w:t>
            </w:r>
            <w:r w:rsidRPr="0082700D">
              <w:rPr>
                <w:sz w:val="24"/>
                <w:szCs w:val="24"/>
              </w:rPr>
              <w:t xml:space="preserve"> </w:t>
            </w:r>
            <w:r w:rsidRPr="003033C3">
              <w:rPr>
                <w:sz w:val="22"/>
                <w:szCs w:val="22"/>
              </w:rPr>
              <w:t xml:space="preserve">postępowania upadłościowego i naprawczego (zasada, optymalizacji, nadrzędności, wspólnego interesu wierzycieli, harmonizacji ochrony interesów osób trzecich i wierzycieli, równości upadłych przedsiębiorców, szybkości i ekonomiki postępowania, koncentracji, jawności </w:t>
            </w:r>
            <w:proofErr w:type="spellStart"/>
            <w:r w:rsidRPr="003033C3">
              <w:rPr>
                <w:sz w:val="22"/>
                <w:szCs w:val="22"/>
              </w:rPr>
              <w:t>postepowania</w:t>
            </w:r>
            <w:proofErr w:type="spellEnd"/>
            <w:r w:rsidRPr="003033C3">
              <w:rPr>
                <w:sz w:val="22"/>
                <w:szCs w:val="22"/>
              </w:rPr>
              <w:t xml:space="preserve">); Zdolność upadłościowa (pojęcie niewypłacalności dłużnika, pojęcie niewykonywania wymagalnych zobowiązań, podstawy upadłości); Organy </w:t>
            </w:r>
            <w:proofErr w:type="spellStart"/>
            <w:r w:rsidRPr="003033C3">
              <w:rPr>
                <w:sz w:val="22"/>
                <w:szCs w:val="22"/>
              </w:rPr>
              <w:t>postepowania</w:t>
            </w:r>
            <w:proofErr w:type="spellEnd"/>
            <w:r w:rsidRPr="003033C3">
              <w:rPr>
                <w:sz w:val="22"/>
                <w:szCs w:val="22"/>
              </w:rPr>
              <w:t xml:space="preserve"> upadłościowego a) sąd jego właściwość, skład, kompetencje, b) sędzia komisarz, c)syndyk (ustanowienie syndyka, zmiana i odwołanie, kwalifikacje, zakres działalności, wynagrodzenie, odpowiedzialność), d)nadzorca sądowy, e)zarządca (czynności z udziałem komornika); Uczestnicy </w:t>
            </w:r>
            <w:proofErr w:type="spellStart"/>
            <w:r w:rsidRPr="003033C3">
              <w:rPr>
                <w:sz w:val="22"/>
                <w:szCs w:val="22"/>
              </w:rPr>
              <w:t>postepowania</w:t>
            </w:r>
            <w:proofErr w:type="spellEnd"/>
            <w:r w:rsidRPr="003033C3">
              <w:rPr>
                <w:sz w:val="22"/>
                <w:szCs w:val="22"/>
              </w:rPr>
              <w:t xml:space="preserve"> upadłościowego (dłużnik, upadły, wierzyciele, zgromadzenie wierzycieli, rada wierzycieli, inni uczestnicy),; Ogłoszenie upadłości (wszczęcie postępowania, podmioty uprawnione do złożenia wniosku, wniosek o ogłoszenie upadłości, zabezpieczenie majątku dłużnika, wstępne zgromadzenie wierzycieli, orzeczenia kończące postępowanie w sprawie ogłoszenia upadłości); Skutki ogłoszenia upadłości (masa upadłości, skutki wobec osoby upadłej, skutki co do zobowiązań upadłego, likwidacja majątku, zawarcie układu, wpływ ogłoszenia upadłości na stosunki majątkowe małżeńskie upadłego, bezskuteczność i zaskarżenie czynności upadłego); Postępowanie po ogłoszeniu upadłości ( zgłoszenie wierzycieli, lista wierzycieli, objęcie majątku przez syndyka albo zarządcę, oszacowanie i spis inwentarza, zarząd masą upadłości, zakończenie i umorzenie postępowania upadłościowego); Likwidacja masy upadłości (zbycie przedsiębiorstwa upadłego, likwidacja wierzytelności i innych praw majątkowych, podział funduszów masy upadłości i sum uzyskanych ze zbycia rzeczy i praw obciążonych rzeczowo, kolejność zaspokojenia wierzycieli); Układ w </w:t>
            </w:r>
            <w:proofErr w:type="spellStart"/>
            <w:r w:rsidRPr="003033C3">
              <w:rPr>
                <w:sz w:val="22"/>
                <w:szCs w:val="22"/>
              </w:rPr>
              <w:t>postepowaniu</w:t>
            </w:r>
            <w:proofErr w:type="spellEnd"/>
            <w:r w:rsidRPr="003033C3">
              <w:rPr>
                <w:sz w:val="22"/>
                <w:szCs w:val="22"/>
              </w:rPr>
              <w:t xml:space="preserve"> upadłościowym (zawarcie i zatwierdzenie układu, skutki układu, zmiana układu, uchylenie układu); Postępowanie naprawcze (przesłanki i wszczęcie postępowania naprawczego, przebieg </w:t>
            </w:r>
            <w:proofErr w:type="spellStart"/>
            <w:r w:rsidRPr="003033C3">
              <w:rPr>
                <w:sz w:val="22"/>
                <w:szCs w:val="22"/>
              </w:rPr>
              <w:t>postepowania</w:t>
            </w:r>
            <w:proofErr w:type="spellEnd"/>
            <w:r w:rsidRPr="003033C3">
              <w:rPr>
                <w:sz w:val="22"/>
                <w:szCs w:val="22"/>
              </w:rPr>
              <w:t>, układ)</w:t>
            </w:r>
          </w:p>
        </w:tc>
      </w:tr>
      <w:tr w:rsidR="00426C21" w:rsidRPr="00511AA4" w:rsidTr="00EA2D0E">
        <w:tc>
          <w:tcPr>
            <w:tcW w:w="10008" w:type="dxa"/>
            <w:shd w:val="pct15" w:color="auto" w:fill="FFFFFF"/>
          </w:tcPr>
          <w:p w:rsidR="00426C21" w:rsidRPr="00511AA4" w:rsidRDefault="00426C21" w:rsidP="0055086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426C21" w:rsidRPr="00511AA4" w:rsidTr="00EA2D0E">
        <w:tc>
          <w:tcPr>
            <w:tcW w:w="10008" w:type="dxa"/>
          </w:tcPr>
          <w:p w:rsidR="00426C21" w:rsidRPr="00511AA4" w:rsidRDefault="00426C21" w:rsidP="0055086F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Stosowanie</w:t>
            </w:r>
            <w:r w:rsidRPr="000045F7">
              <w:rPr>
                <w:sz w:val="24"/>
                <w:szCs w:val="24"/>
              </w:rPr>
              <w:t xml:space="preserve"> prawa upadłościowego procesowego i materialnego w sposób prowadzący do wyników efektywnych ekonomicznie (w tym z zastosowaniem celowościowej wykładni prawa); </w:t>
            </w:r>
            <w:r>
              <w:rPr>
                <w:sz w:val="24"/>
                <w:szCs w:val="24"/>
              </w:rPr>
              <w:t>Dokonanie</w:t>
            </w:r>
            <w:r w:rsidRPr="000045F7">
              <w:rPr>
                <w:sz w:val="24"/>
                <w:szCs w:val="24"/>
              </w:rPr>
              <w:t xml:space="preserve"> krytycznej analizy obowiązujących regulacji z zakresu upadłości w świetle pojawiających się problemów praktycznych; </w:t>
            </w:r>
            <w:r>
              <w:rPr>
                <w:sz w:val="24"/>
                <w:szCs w:val="24"/>
              </w:rPr>
              <w:t>Zrozumienie</w:t>
            </w:r>
            <w:r w:rsidRPr="000045F7">
              <w:rPr>
                <w:sz w:val="24"/>
                <w:szCs w:val="24"/>
              </w:rPr>
              <w:t xml:space="preserve"> ekonomicznego znaczenia zjawiska upadłości oraz</w:t>
            </w:r>
            <w:r>
              <w:rPr>
                <w:sz w:val="24"/>
                <w:szCs w:val="24"/>
              </w:rPr>
              <w:t xml:space="preserve"> identyfikacji interesów stron; </w:t>
            </w:r>
            <w:r w:rsidRPr="000045F7">
              <w:rPr>
                <w:sz w:val="24"/>
                <w:szCs w:val="24"/>
              </w:rPr>
              <w:t>Przygotowywanie projektu pisma procesowego dotyczącego upadłości przedsiębiorcy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26C21" w:rsidRPr="00511AA4" w:rsidTr="0055086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26C21" w:rsidRPr="00511AA4" w:rsidRDefault="00426C21" w:rsidP="0055086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26C21" w:rsidRPr="00A57510" w:rsidRDefault="00426C21" w:rsidP="0055086F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A57510">
              <w:rPr>
                <w:rFonts w:ascii="Times New Roman" w:hAnsi="Times New Roman" w:cs="Times New Roman"/>
                <w:lang w:val="pl-PL"/>
              </w:rPr>
              <w:t xml:space="preserve">Lewandowski R., Wołowski P., Prawo upadłościowe i naprawcze, Warszawa 2011; </w:t>
            </w:r>
          </w:p>
          <w:p w:rsidR="00426C21" w:rsidRPr="00A57510" w:rsidRDefault="00426C21" w:rsidP="0055086F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sz w:val="24"/>
                <w:szCs w:val="24"/>
                <w:lang w:val="pl-PL"/>
              </w:rPr>
            </w:pPr>
            <w:r w:rsidRPr="00A57510">
              <w:rPr>
                <w:rFonts w:ascii="Times New Roman" w:hAnsi="Times New Roman" w:cs="Times New Roman"/>
                <w:lang w:val="pl-PL"/>
              </w:rPr>
              <w:t>Adamus R., Prawo upadłościowe, Komentarz, Warszawa 2016 (fragmenty</w:t>
            </w:r>
            <w:r w:rsidRPr="00A57510">
              <w:rPr>
                <w:sz w:val="24"/>
                <w:szCs w:val="24"/>
                <w:lang w:val="pl-PL"/>
              </w:rPr>
              <w:t>).</w:t>
            </w:r>
          </w:p>
        </w:tc>
      </w:tr>
      <w:tr w:rsidR="00426C21" w:rsidRPr="00511AA4" w:rsidTr="0055086F">
        <w:tc>
          <w:tcPr>
            <w:tcW w:w="2660" w:type="dxa"/>
          </w:tcPr>
          <w:p w:rsidR="00426C21" w:rsidRPr="00511AA4" w:rsidRDefault="00426C21" w:rsidP="0055086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426C21" w:rsidRPr="003033C3" w:rsidRDefault="00426C21" w:rsidP="0055086F">
            <w:pPr>
              <w:pStyle w:val="Akapitzlist"/>
              <w:numPr>
                <w:ilvl w:val="0"/>
                <w:numId w:val="4"/>
              </w:numPr>
              <w:ind w:left="353"/>
              <w:rPr>
                <w:rFonts w:ascii="Times New Roman" w:hAnsi="Times New Roman" w:cs="Times New Roman"/>
                <w:lang w:val="pl-PL"/>
              </w:rPr>
            </w:pPr>
            <w:r w:rsidRPr="003033C3">
              <w:rPr>
                <w:rFonts w:ascii="Times New Roman" w:hAnsi="Times New Roman" w:cs="Times New Roman"/>
                <w:lang w:val="pl-PL"/>
              </w:rPr>
              <w:t>Pabis</w:t>
            </w:r>
            <w:r>
              <w:rPr>
                <w:rFonts w:ascii="Times New Roman" w:hAnsi="Times New Roman" w:cs="Times New Roman"/>
                <w:lang w:val="pl-PL"/>
              </w:rPr>
              <w:t xml:space="preserve"> R.</w:t>
            </w:r>
            <w:r w:rsidRPr="003033C3">
              <w:rPr>
                <w:rFonts w:ascii="Times New Roman" w:hAnsi="Times New Roman" w:cs="Times New Roman"/>
                <w:lang w:val="pl-PL"/>
              </w:rPr>
              <w:t>, Pisma, pisma sądowe i umowy z zakresu prawa upadłościowego i restrukturyzacyjnego z objaśnieniami, Warszawa 2017</w:t>
            </w:r>
          </w:p>
        </w:tc>
      </w:tr>
      <w:tr w:rsidR="00426C21" w:rsidRPr="00511AA4" w:rsidTr="0055086F">
        <w:tc>
          <w:tcPr>
            <w:tcW w:w="2660" w:type="dxa"/>
          </w:tcPr>
          <w:p w:rsidR="00426C21" w:rsidRPr="00511AA4" w:rsidRDefault="00426C21" w:rsidP="0055086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426C21" w:rsidRPr="00511AA4" w:rsidRDefault="00426C21" w:rsidP="0055086F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</w:t>
            </w:r>
            <w:r w:rsidRPr="00A21E6A">
              <w:rPr>
                <w:sz w:val="24"/>
                <w:szCs w:val="24"/>
              </w:rPr>
              <w:t>etoda tradycyjna (wykład) z elementami interaktywnymi (dyskusja)</w:t>
            </w:r>
          </w:p>
        </w:tc>
      </w:tr>
    </w:tbl>
    <w:p w:rsidR="00426C21" w:rsidRPr="00511AA4" w:rsidRDefault="00426C21" w:rsidP="00426C21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26C21" w:rsidRPr="00511AA4" w:rsidTr="0055086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</w:p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426C21" w:rsidRPr="003033C3" w:rsidTr="0055086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26C21" w:rsidRPr="003033C3" w:rsidRDefault="00426C21" w:rsidP="0055086F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Analiza studium przypadku – dyskusja. Projekty i prezentacje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26C21" w:rsidRPr="003033C3" w:rsidRDefault="00426C21" w:rsidP="0055086F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, </w:t>
            </w:r>
            <w:r w:rsidRPr="003033C3">
              <w:rPr>
                <w:sz w:val="22"/>
                <w:szCs w:val="22"/>
              </w:rPr>
              <w:t>02</w:t>
            </w:r>
          </w:p>
        </w:tc>
      </w:tr>
      <w:tr w:rsidR="00426C21" w:rsidRPr="003033C3" w:rsidTr="0055086F">
        <w:tc>
          <w:tcPr>
            <w:tcW w:w="8208" w:type="dxa"/>
            <w:gridSpan w:val="2"/>
          </w:tcPr>
          <w:p w:rsidR="00426C21" w:rsidRPr="003033C3" w:rsidRDefault="00426C21" w:rsidP="0055086F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426C21" w:rsidRPr="003033C3" w:rsidRDefault="00426C21" w:rsidP="0055086F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03</w:t>
            </w:r>
          </w:p>
        </w:tc>
      </w:tr>
      <w:tr w:rsidR="00426C21" w:rsidRPr="003033C3" w:rsidTr="0055086F">
        <w:tc>
          <w:tcPr>
            <w:tcW w:w="8208" w:type="dxa"/>
            <w:gridSpan w:val="2"/>
          </w:tcPr>
          <w:p w:rsidR="00426C21" w:rsidRPr="003033C3" w:rsidRDefault="00426C21" w:rsidP="0055086F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426C21" w:rsidRPr="003033C3" w:rsidRDefault="00426C21" w:rsidP="0055086F">
            <w:pPr>
              <w:rPr>
                <w:sz w:val="22"/>
                <w:szCs w:val="22"/>
              </w:rPr>
            </w:pPr>
          </w:p>
        </w:tc>
      </w:tr>
      <w:tr w:rsidR="00426C21" w:rsidRPr="003033C3" w:rsidTr="0055086F">
        <w:tc>
          <w:tcPr>
            <w:tcW w:w="2660" w:type="dxa"/>
            <w:tcBorders>
              <w:bottom w:val="single" w:sz="12" w:space="0" w:color="auto"/>
            </w:tcBorders>
          </w:tcPr>
          <w:p w:rsidR="00426C21" w:rsidRPr="003033C3" w:rsidRDefault="00426C21" w:rsidP="0055086F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26C21" w:rsidRPr="003033C3" w:rsidRDefault="00FF0A0B" w:rsidP="005508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</w:t>
            </w:r>
            <w:r w:rsidR="00426C21" w:rsidRPr="003033C3">
              <w:rPr>
                <w:sz w:val="22"/>
                <w:szCs w:val="22"/>
              </w:rPr>
              <w:t xml:space="preserve"> w formie pytań opisowych i krótkich kazusów. (waga 0,6)  Ćwiczenia – kazusy  (waga 0,4)</w:t>
            </w:r>
          </w:p>
        </w:tc>
      </w:tr>
    </w:tbl>
    <w:p w:rsidR="00426C21" w:rsidRPr="00511AA4" w:rsidRDefault="00426C21" w:rsidP="00426C2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26C21" w:rsidRPr="00511AA4" w:rsidTr="0055086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26C21" w:rsidRPr="00511AA4" w:rsidRDefault="00426C21" w:rsidP="0055086F">
            <w:pPr>
              <w:rPr>
                <w:sz w:val="22"/>
                <w:szCs w:val="22"/>
              </w:rPr>
            </w:pPr>
          </w:p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426C21" w:rsidRPr="00511AA4" w:rsidRDefault="00426C21" w:rsidP="0055086F">
            <w:pPr>
              <w:rPr>
                <w:sz w:val="22"/>
                <w:szCs w:val="22"/>
              </w:rPr>
            </w:pPr>
          </w:p>
        </w:tc>
      </w:tr>
      <w:tr w:rsidR="00426C21" w:rsidRPr="00511AA4" w:rsidTr="0055086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426C21" w:rsidRPr="00511AA4" w:rsidRDefault="00426C21" w:rsidP="0055086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6C21" w:rsidRPr="00511AA4" w:rsidRDefault="00426C21" w:rsidP="0055086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426C21" w:rsidRPr="00511AA4" w:rsidRDefault="00426C21" w:rsidP="0055086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426C21" w:rsidRPr="00511AA4" w:rsidTr="0055086F">
        <w:trPr>
          <w:trHeight w:val="262"/>
        </w:trPr>
        <w:tc>
          <w:tcPr>
            <w:tcW w:w="5070" w:type="dxa"/>
            <w:vMerge/>
            <w:vAlign w:val="center"/>
          </w:tcPr>
          <w:p w:rsidR="00426C21" w:rsidRPr="00511AA4" w:rsidRDefault="00426C21" w:rsidP="0055086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426C21" w:rsidRPr="00511AA4" w:rsidRDefault="00426C21" w:rsidP="0055086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426C21" w:rsidRPr="003033C3" w:rsidRDefault="00426C21" w:rsidP="0055086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033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033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</w:r>
            <w:r w:rsidRPr="003033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lastRenderedPageBreak/>
              <w:t>z praktycznym przygotowaniem zawodowym</w:t>
            </w:r>
          </w:p>
        </w:tc>
      </w:tr>
      <w:tr w:rsidR="00426C21" w:rsidRPr="00511AA4" w:rsidTr="0055086F">
        <w:trPr>
          <w:trHeight w:val="262"/>
        </w:trPr>
        <w:tc>
          <w:tcPr>
            <w:tcW w:w="5070" w:type="dxa"/>
          </w:tcPr>
          <w:p w:rsidR="00426C21" w:rsidRPr="00511AA4" w:rsidRDefault="00426C21" w:rsidP="0055086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Udział w wykładach</w:t>
            </w:r>
          </w:p>
        </w:tc>
        <w:tc>
          <w:tcPr>
            <w:tcW w:w="2126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426C21" w:rsidRPr="00511AA4" w:rsidTr="0055086F">
        <w:trPr>
          <w:trHeight w:val="262"/>
        </w:trPr>
        <w:tc>
          <w:tcPr>
            <w:tcW w:w="5070" w:type="dxa"/>
          </w:tcPr>
          <w:p w:rsidR="00426C21" w:rsidRPr="00511AA4" w:rsidRDefault="00426C21" w:rsidP="0055086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426C21" w:rsidRPr="00511AA4" w:rsidTr="0055086F">
        <w:trPr>
          <w:trHeight w:val="262"/>
        </w:trPr>
        <w:tc>
          <w:tcPr>
            <w:tcW w:w="5070" w:type="dxa"/>
          </w:tcPr>
          <w:p w:rsidR="00426C21" w:rsidRPr="00511AA4" w:rsidRDefault="00426C21" w:rsidP="0055086F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426C21" w:rsidRPr="00511AA4" w:rsidTr="0055086F">
        <w:trPr>
          <w:trHeight w:val="262"/>
        </w:trPr>
        <w:tc>
          <w:tcPr>
            <w:tcW w:w="5070" w:type="dxa"/>
          </w:tcPr>
          <w:p w:rsidR="00426C21" w:rsidRPr="00511AA4" w:rsidRDefault="00426C21" w:rsidP="0055086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426C21" w:rsidRPr="00511AA4" w:rsidTr="0055086F">
        <w:trPr>
          <w:trHeight w:val="262"/>
        </w:trPr>
        <w:tc>
          <w:tcPr>
            <w:tcW w:w="5070" w:type="dxa"/>
          </w:tcPr>
          <w:p w:rsidR="00426C21" w:rsidRPr="00511AA4" w:rsidRDefault="00426C21" w:rsidP="0055086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426C21" w:rsidRPr="00511AA4" w:rsidTr="0055086F">
        <w:trPr>
          <w:trHeight w:val="262"/>
        </w:trPr>
        <w:tc>
          <w:tcPr>
            <w:tcW w:w="5070" w:type="dxa"/>
          </w:tcPr>
          <w:p w:rsidR="00426C21" w:rsidRPr="00511AA4" w:rsidRDefault="00426C21" w:rsidP="0055086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426C21" w:rsidRPr="00511AA4" w:rsidTr="0055086F">
        <w:trPr>
          <w:trHeight w:val="262"/>
        </w:trPr>
        <w:tc>
          <w:tcPr>
            <w:tcW w:w="5070" w:type="dxa"/>
          </w:tcPr>
          <w:p w:rsidR="00426C21" w:rsidRPr="00511AA4" w:rsidRDefault="00426C21" w:rsidP="0055086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426C21" w:rsidRPr="00511AA4" w:rsidTr="0055086F">
        <w:trPr>
          <w:trHeight w:val="262"/>
        </w:trPr>
        <w:tc>
          <w:tcPr>
            <w:tcW w:w="5070" w:type="dxa"/>
          </w:tcPr>
          <w:p w:rsidR="00426C21" w:rsidRPr="00511AA4" w:rsidRDefault="00426C21" w:rsidP="0055086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426C21" w:rsidRPr="00511AA4" w:rsidTr="0055086F">
        <w:trPr>
          <w:trHeight w:val="262"/>
        </w:trPr>
        <w:tc>
          <w:tcPr>
            <w:tcW w:w="5070" w:type="dxa"/>
          </w:tcPr>
          <w:p w:rsidR="00426C21" w:rsidRPr="00511AA4" w:rsidRDefault="00426C21" w:rsidP="0055086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2812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426C21" w:rsidRPr="00511AA4" w:rsidTr="0055086F">
        <w:trPr>
          <w:trHeight w:val="236"/>
        </w:trPr>
        <w:tc>
          <w:tcPr>
            <w:tcW w:w="5070" w:type="dxa"/>
            <w:shd w:val="clear" w:color="auto" w:fill="C0C0C0"/>
          </w:tcPr>
          <w:p w:rsidR="00426C21" w:rsidRPr="00511AA4" w:rsidRDefault="00426C21" w:rsidP="0055086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26C21" w:rsidRPr="00511AA4" w:rsidRDefault="00426C21" w:rsidP="0055086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426C21" w:rsidRPr="00511AA4" w:rsidTr="0055086F">
        <w:trPr>
          <w:trHeight w:val="236"/>
        </w:trPr>
        <w:tc>
          <w:tcPr>
            <w:tcW w:w="5070" w:type="dxa"/>
            <w:shd w:val="clear" w:color="auto" w:fill="C0C0C0"/>
          </w:tcPr>
          <w:p w:rsidR="00426C21" w:rsidRPr="00511AA4" w:rsidRDefault="00426C21" w:rsidP="0055086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26C21" w:rsidRPr="00511AA4" w:rsidRDefault="00426C21" w:rsidP="0055086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426C21" w:rsidRPr="00511AA4" w:rsidTr="0055086F">
        <w:trPr>
          <w:trHeight w:val="262"/>
        </w:trPr>
        <w:tc>
          <w:tcPr>
            <w:tcW w:w="5070" w:type="dxa"/>
            <w:shd w:val="clear" w:color="auto" w:fill="C0C0C0"/>
          </w:tcPr>
          <w:p w:rsidR="00426C21" w:rsidRPr="00511AA4" w:rsidRDefault="00426C21" w:rsidP="0055086F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426C21" w:rsidRPr="00511AA4" w:rsidTr="0055086F">
        <w:trPr>
          <w:trHeight w:val="262"/>
        </w:trPr>
        <w:tc>
          <w:tcPr>
            <w:tcW w:w="5070" w:type="dxa"/>
            <w:shd w:val="clear" w:color="auto" w:fill="C0C0C0"/>
          </w:tcPr>
          <w:p w:rsidR="00426C21" w:rsidRPr="00511AA4" w:rsidRDefault="00426C21" w:rsidP="0055086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62B02"/>
    <w:multiLevelType w:val="hybridMultilevel"/>
    <w:tmpl w:val="63E00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75FB2"/>
    <w:multiLevelType w:val="hybridMultilevel"/>
    <w:tmpl w:val="214A9B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4411AB"/>
    <w:multiLevelType w:val="hybridMultilevel"/>
    <w:tmpl w:val="019635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858C9"/>
    <w:rsid w:val="000C1B21"/>
    <w:rsid w:val="000C760A"/>
    <w:rsid w:val="000D2959"/>
    <w:rsid w:val="00116593"/>
    <w:rsid w:val="001576BD"/>
    <w:rsid w:val="00177DA0"/>
    <w:rsid w:val="00183B8B"/>
    <w:rsid w:val="001C7B41"/>
    <w:rsid w:val="0022138A"/>
    <w:rsid w:val="002A76A6"/>
    <w:rsid w:val="002F7803"/>
    <w:rsid w:val="00316866"/>
    <w:rsid w:val="00325E3C"/>
    <w:rsid w:val="00332071"/>
    <w:rsid w:val="00332480"/>
    <w:rsid w:val="00335D56"/>
    <w:rsid w:val="00380397"/>
    <w:rsid w:val="003F0716"/>
    <w:rsid w:val="00410D8C"/>
    <w:rsid w:val="00416716"/>
    <w:rsid w:val="00426C21"/>
    <w:rsid w:val="004474A9"/>
    <w:rsid w:val="004C68E2"/>
    <w:rsid w:val="0050790E"/>
    <w:rsid w:val="00511AA4"/>
    <w:rsid w:val="00521E9E"/>
    <w:rsid w:val="005262DB"/>
    <w:rsid w:val="005970F7"/>
    <w:rsid w:val="005A5B46"/>
    <w:rsid w:val="00622034"/>
    <w:rsid w:val="007319AA"/>
    <w:rsid w:val="00775BC6"/>
    <w:rsid w:val="007C2838"/>
    <w:rsid w:val="007D21BB"/>
    <w:rsid w:val="00801B19"/>
    <w:rsid w:val="008020D5"/>
    <w:rsid w:val="00806C35"/>
    <w:rsid w:val="008322AC"/>
    <w:rsid w:val="00860CFD"/>
    <w:rsid w:val="00865722"/>
    <w:rsid w:val="0088496F"/>
    <w:rsid w:val="008A0657"/>
    <w:rsid w:val="008A5312"/>
    <w:rsid w:val="008B224B"/>
    <w:rsid w:val="008C358C"/>
    <w:rsid w:val="008F6ADA"/>
    <w:rsid w:val="009074ED"/>
    <w:rsid w:val="00935E34"/>
    <w:rsid w:val="009C36F9"/>
    <w:rsid w:val="009D222A"/>
    <w:rsid w:val="009E7B8A"/>
    <w:rsid w:val="009F5760"/>
    <w:rsid w:val="00A0703A"/>
    <w:rsid w:val="00A210D4"/>
    <w:rsid w:val="00A21E6A"/>
    <w:rsid w:val="00A768BF"/>
    <w:rsid w:val="00AC53D5"/>
    <w:rsid w:val="00B03140"/>
    <w:rsid w:val="00B44662"/>
    <w:rsid w:val="00B7238C"/>
    <w:rsid w:val="00BB6650"/>
    <w:rsid w:val="00BC1FCB"/>
    <w:rsid w:val="00C07F5E"/>
    <w:rsid w:val="00C112D9"/>
    <w:rsid w:val="00C57D95"/>
    <w:rsid w:val="00C60C15"/>
    <w:rsid w:val="00C81473"/>
    <w:rsid w:val="00C83126"/>
    <w:rsid w:val="00C831F7"/>
    <w:rsid w:val="00CA513A"/>
    <w:rsid w:val="00CC7DD5"/>
    <w:rsid w:val="00D240F4"/>
    <w:rsid w:val="00D466D8"/>
    <w:rsid w:val="00D6595E"/>
    <w:rsid w:val="00D92AD8"/>
    <w:rsid w:val="00E32F86"/>
    <w:rsid w:val="00E40B0C"/>
    <w:rsid w:val="00EA2C4A"/>
    <w:rsid w:val="00EC5782"/>
    <w:rsid w:val="00EE2410"/>
    <w:rsid w:val="00EE485C"/>
    <w:rsid w:val="00F14AB6"/>
    <w:rsid w:val="00F22F4E"/>
    <w:rsid w:val="00F439A8"/>
    <w:rsid w:val="00FA2E58"/>
    <w:rsid w:val="00FC3315"/>
    <w:rsid w:val="00FD7A2E"/>
    <w:rsid w:val="00FF0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992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2019-07-03T07:29:00Z</dcterms:created>
  <dcterms:modified xsi:type="dcterms:W3CDTF">2020-01-30T09:20:00Z</dcterms:modified>
</cp:coreProperties>
</file>